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9" w:rsidRPr="004069D6" w:rsidRDefault="005966F3">
      <w:pPr>
        <w:pStyle w:val="1"/>
        <w:spacing w:after="540"/>
        <w:jc w:val="center"/>
        <w:rPr>
          <w:color w:val="000000" w:themeColor="text1"/>
        </w:rPr>
      </w:pPr>
      <w:r w:rsidRPr="004069D6">
        <w:rPr>
          <w:color w:val="000000" w:themeColor="text1"/>
        </w:rPr>
        <w:t>ПЕРЕЧЕНЬ ОБОРУДОВАНИЯ ДЛЯ СОЗДАНИЯ И ОБЕСПЕЧЕНИЯ ФУНКЦИОНИРОВАНИЯ ЦЕНТРА</w:t>
      </w:r>
      <w:r w:rsidRPr="004069D6">
        <w:rPr>
          <w:color w:val="000000" w:themeColor="text1"/>
        </w:rPr>
        <w:br/>
        <w:t>ОБРАЗОВАНИЯ «ТОЧКА РОСТА» по технологии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5962"/>
        <w:gridCol w:w="2467"/>
      </w:tblGrid>
      <w:tr w:rsidR="002B0579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ind w:left="1420"/>
            </w:pPr>
            <w:r>
              <w:rPr>
                <w:b/>
                <w:bCs/>
              </w:rPr>
              <w:t>Краткие примерные технические характеристики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  <w:jc w:val="center"/>
            </w:pPr>
            <w:r>
              <w:rPr>
                <w:b/>
                <w:bCs/>
              </w:rPr>
              <w:t xml:space="preserve">Количество единиц для общеобразовательных </w:t>
            </w:r>
            <w:proofErr w:type="spellStart"/>
            <w:r>
              <w:rPr>
                <w:b/>
                <w:bCs/>
              </w:rPr>
              <w:t>организаций</w:t>
            </w:r>
            <w:proofErr w:type="gramStart"/>
            <w:r>
              <w:rPr>
                <w:b/>
                <w:bCs/>
              </w:rPr>
              <w:t>,н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 xml:space="preserve"> являющихся </w:t>
            </w:r>
            <w:r>
              <w:rPr>
                <w:b/>
                <w:bCs/>
              </w:rPr>
              <w:t>малокомплектными, ед. изм.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rPr>
                <w:b/>
                <w:bCs/>
              </w:rPr>
              <w:t>Технологическая направленность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 xml:space="preserve">LEGO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spike</w:t>
            </w:r>
            <w:proofErr w:type="spellEnd"/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  <w:tabs>
                <w:tab w:val="left" w:pos="960"/>
                <w:tab w:val="left" w:pos="1330"/>
                <w:tab w:val="left" w:pos="1939"/>
                <w:tab w:val="left" w:pos="2750"/>
                <w:tab w:val="left" w:pos="3830"/>
                <w:tab w:val="left" w:pos="4781"/>
              </w:tabs>
              <w:jc w:val="both"/>
            </w:pPr>
            <w:r>
              <w:t xml:space="preserve">Этот комплект набора SPIKE </w:t>
            </w:r>
            <w:proofErr w:type="spellStart"/>
            <w:r>
              <w:t>Prime</w:t>
            </w:r>
            <w:proofErr w:type="spellEnd"/>
            <w:r>
              <w:t xml:space="preserve"> , включающий 603 детали,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  <w:t>большие</w:t>
            </w:r>
            <w:r>
              <w:tab/>
              <w:t>колёса,</w:t>
            </w:r>
            <w:r>
              <w:tab/>
              <w:t>шестерни,</w:t>
            </w:r>
          </w:p>
          <w:p w:rsidR="002B0579" w:rsidRDefault="005966F3">
            <w:pPr>
              <w:pStyle w:val="a5"/>
              <w:jc w:val="both"/>
            </w:pPr>
            <w:r>
              <w:t>дополнительные датчик цвета и большой мотор, позволит провести более 10 часов занятий по направлениям STEAM.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коробка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 xml:space="preserve">Образовательный конструктор </w:t>
            </w:r>
            <w:proofErr w:type="gramStart"/>
            <w:r>
              <w:t>для</w:t>
            </w:r>
            <w:proofErr w:type="gramEnd"/>
          </w:p>
          <w:p w:rsidR="002B0579" w:rsidRDefault="005966F3">
            <w:pPr>
              <w:pStyle w:val="a5"/>
            </w:pPr>
            <w:r>
              <w:t xml:space="preserve">практики </w:t>
            </w:r>
            <w:proofErr w:type="gramStart"/>
            <w:r>
              <w:t>блочного</w:t>
            </w:r>
            <w:proofErr w:type="gramEnd"/>
          </w:p>
          <w:p w:rsidR="002B0579" w:rsidRDefault="005966F3">
            <w:pPr>
              <w:pStyle w:val="a5"/>
            </w:pPr>
            <w:r>
              <w:t>программирования с комплектом</w:t>
            </w:r>
          </w:p>
          <w:p w:rsidR="002B0579" w:rsidRDefault="005966F3">
            <w:pPr>
              <w:pStyle w:val="a5"/>
            </w:pPr>
            <w:r>
              <w:t>датчиков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  <w:ind w:firstLine="140"/>
              <w:jc w:val="both"/>
            </w:pPr>
            <w:r>
              <w:t xml:space="preserve">Робототехнический набор предназначен для </w:t>
            </w:r>
            <w:r>
              <w:t>изучения основ робототехники, деталей, узлов и механизмов, необходимых для создания робототехнических устройств.</w:t>
            </w:r>
          </w:p>
          <w:p w:rsidR="002B0579" w:rsidRDefault="005966F3">
            <w:pPr>
              <w:pStyle w:val="a5"/>
              <w:tabs>
                <w:tab w:val="left" w:pos="902"/>
                <w:tab w:val="left" w:pos="2462"/>
                <w:tab w:val="left" w:pos="3326"/>
                <w:tab w:val="left" w:pos="4526"/>
              </w:tabs>
              <w:jc w:val="both"/>
            </w:pPr>
            <w:r>
              <w:t>Набор</w:t>
            </w:r>
            <w:r>
              <w:tab/>
              <w:t>представляет</w:t>
            </w:r>
            <w:r>
              <w:tab/>
              <w:t>собой</w:t>
            </w:r>
            <w:r>
              <w:tab/>
              <w:t>комплект</w:t>
            </w:r>
            <w:r>
              <w:tab/>
            </w:r>
            <w:proofErr w:type="gramStart"/>
            <w:r>
              <w:t>структурных</w:t>
            </w:r>
            <w:proofErr w:type="gramEnd"/>
          </w:p>
          <w:p w:rsidR="002B0579" w:rsidRDefault="005966F3">
            <w:pPr>
              <w:pStyle w:val="a5"/>
              <w:tabs>
                <w:tab w:val="left" w:pos="1718"/>
                <w:tab w:val="left" w:pos="3960"/>
                <w:tab w:val="left" w:pos="5630"/>
              </w:tabs>
              <w:jc w:val="both"/>
            </w:pPr>
            <w:r>
              <w:t>элементов,</w:t>
            </w:r>
            <w:r>
              <w:tab/>
              <w:t>соединительных</w:t>
            </w:r>
            <w:r>
              <w:tab/>
              <w:t>элементов</w:t>
            </w:r>
            <w:r>
              <w:tab/>
              <w:t>и</w:t>
            </w:r>
          </w:p>
          <w:p w:rsidR="002B0579" w:rsidRDefault="005966F3">
            <w:pPr>
              <w:pStyle w:val="a5"/>
            </w:pPr>
            <w:r>
              <w:t>электротехнических компонентов.</w:t>
            </w:r>
          </w:p>
          <w:p w:rsidR="002B0579" w:rsidRDefault="005966F3">
            <w:pPr>
              <w:pStyle w:val="a5"/>
              <w:tabs>
                <w:tab w:val="left" w:pos="2069"/>
                <w:tab w:val="left" w:pos="4310"/>
                <w:tab w:val="right" w:pos="5750"/>
              </w:tabs>
            </w:pPr>
            <w:r>
              <w:t>Набор позволяет собирать (и</w:t>
            </w:r>
            <w:r>
              <w:t xml:space="preserve"> программировать собираемые модели), из элементов, входящих в его состав, модели </w:t>
            </w:r>
            <w:proofErr w:type="spellStart"/>
            <w:r>
              <w:t>мехатронных</w:t>
            </w:r>
            <w:proofErr w:type="spellEnd"/>
            <w:r>
              <w:t xml:space="preserve"> и</w:t>
            </w:r>
            <w:r>
              <w:tab/>
              <w:t>робототехнических</w:t>
            </w:r>
            <w:r>
              <w:tab/>
              <w:t>устройств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2B0579" w:rsidRDefault="005966F3">
            <w:pPr>
              <w:pStyle w:val="a5"/>
            </w:pPr>
            <w:r>
              <w:t>автоматизированным управлением, в том числе на колесном ходу, а также конструкций, основанных на использовании передач (в том числе</w:t>
            </w:r>
            <w:r>
              <w:t xml:space="preserve"> червячных и зубчатых), а также рычагов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ветодиодный матричный дисплей с белой подсветкой на контроллере</w:t>
            </w:r>
          </w:p>
          <w:p w:rsidR="002B0579" w:rsidRDefault="005966F3">
            <w:pPr>
              <w:pStyle w:val="a5"/>
            </w:pPr>
            <w:r>
              <w:t>Количество портов ввода/вывода на контроллере не менее 6 Количество кнопок не менее 4</w:t>
            </w:r>
          </w:p>
          <w:p w:rsidR="002B0579" w:rsidRDefault="005966F3">
            <w:pPr>
              <w:pStyle w:val="a5"/>
            </w:pPr>
            <w:r>
              <w:t xml:space="preserve">Общее количество элементов: не мене 520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в том числе: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461"/>
              </w:tabs>
              <w:jc w:val="both"/>
            </w:pPr>
            <w:r>
              <w:t>програм</w:t>
            </w:r>
            <w:r>
              <w:t>мируемый блок управления, который может работать автономно и в потоковом режиме;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355"/>
              </w:tabs>
              <w:jc w:val="both"/>
            </w:pPr>
            <w:r>
              <w:t>сервомоторы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jc w:val="both"/>
            </w:pPr>
            <w:r>
              <w:t>датчик силы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293"/>
              </w:tabs>
              <w:jc w:val="both"/>
            </w:pPr>
            <w:r>
              <w:t>датчик расстояния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jc w:val="both"/>
            </w:pPr>
            <w:r>
              <w:t>датчик цвета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jc w:val="both"/>
            </w:pPr>
            <w:r>
              <w:t>аккумуляторная батарея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346"/>
                <w:tab w:val="left" w:pos="1982"/>
                <w:tab w:val="left" w:pos="3576"/>
                <w:tab w:val="left" w:pos="4944"/>
              </w:tabs>
              <w:jc w:val="both"/>
            </w:pPr>
            <w:r>
              <w:t>Пластиковые</w:t>
            </w:r>
            <w:r>
              <w:tab/>
              <w:t>структурные</w:t>
            </w:r>
            <w:r>
              <w:tab/>
              <w:t>элементы,</w:t>
            </w:r>
            <w:r>
              <w:tab/>
              <w:t>включая</w:t>
            </w:r>
          </w:p>
          <w:p w:rsidR="002B0579" w:rsidRDefault="005966F3">
            <w:pPr>
              <w:pStyle w:val="a5"/>
              <w:tabs>
                <w:tab w:val="left" w:pos="1958"/>
                <w:tab w:val="left" w:pos="3302"/>
                <w:tab w:val="left" w:pos="3845"/>
                <w:tab w:val="left" w:pos="4781"/>
              </w:tabs>
              <w:jc w:val="both"/>
            </w:pPr>
            <w:r>
              <w:t xml:space="preserve">перфорированные элементы: балки, кубики, оси и валы, </w:t>
            </w:r>
            <w:r>
              <w:t>соединительные</w:t>
            </w:r>
            <w:r>
              <w:tab/>
              <w:t>элементы</w:t>
            </w:r>
            <w:r>
              <w:tab/>
              <w:t>к</w:t>
            </w:r>
            <w:r>
              <w:tab/>
              <w:t>осям,</w:t>
            </w:r>
            <w:r>
              <w:tab/>
              <w:t>шестерни,</w:t>
            </w:r>
          </w:p>
          <w:p w:rsidR="002B0579" w:rsidRDefault="005966F3">
            <w:pPr>
              <w:pStyle w:val="a5"/>
              <w:jc w:val="both"/>
            </w:pPr>
            <w:r>
              <w:t>предназначенные для создания червячных и зубчатых передач, соединительные и крепежные элементы;</w:t>
            </w:r>
          </w:p>
          <w:p w:rsidR="002B0579" w:rsidRDefault="005966F3">
            <w:pPr>
              <w:pStyle w:val="a5"/>
              <w:numPr>
                <w:ilvl w:val="0"/>
                <w:numId w:val="1"/>
              </w:numPr>
              <w:tabs>
                <w:tab w:val="left" w:pos="566"/>
                <w:tab w:val="left" w:pos="2194"/>
                <w:tab w:val="left" w:pos="3768"/>
                <w:tab w:val="left" w:pos="5390"/>
              </w:tabs>
              <w:jc w:val="both"/>
            </w:pPr>
            <w:r>
              <w:t>Программное</w:t>
            </w:r>
            <w:r>
              <w:tab/>
              <w:t>обеспечение,</w:t>
            </w:r>
            <w:r>
              <w:tab/>
              <w:t>используемое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2B0579" w:rsidRDefault="005966F3">
            <w:pPr>
              <w:pStyle w:val="a5"/>
              <w:jc w:val="both"/>
            </w:pPr>
            <w:r>
              <w:t xml:space="preserve">программирования собираемых робототехнических моделей и устройств, доступно </w:t>
            </w:r>
            <w:r>
              <w:t>для скачивания из сети Интернет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шт.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lastRenderedPageBreak/>
              <w:t xml:space="preserve">Образовательный набор по механике,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  <w:jc w:val="both"/>
            </w:pPr>
            <w:r>
              <w:t>Комплект для изучения основ электроники и робототехники</w:t>
            </w:r>
          </w:p>
          <w:p w:rsidR="002B0579" w:rsidRDefault="005966F3">
            <w:pPr>
              <w:pStyle w:val="a5"/>
              <w:tabs>
                <w:tab w:val="left" w:pos="3917"/>
              </w:tabs>
              <w:ind w:firstLine="260"/>
              <w:jc w:val="both"/>
            </w:pPr>
            <w:r>
              <w:t xml:space="preserve">Набор должен быть предназначен для проведения учебных занятий по электронике и </w:t>
            </w:r>
            <w:proofErr w:type="spellStart"/>
            <w:r>
              <w:t>схемотехнике</w:t>
            </w:r>
            <w:proofErr w:type="spellEnd"/>
            <w:r>
              <w:t xml:space="preserve"> с </w:t>
            </w:r>
            <w:r>
              <w:t>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</w:t>
            </w:r>
            <w:r>
              <w:tab/>
            </w:r>
            <w:proofErr w:type="gramStart"/>
            <w:r>
              <w:t>робототехничес</w:t>
            </w:r>
            <w:r>
              <w:t>ких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шт.</w:t>
            </w:r>
          </w:p>
        </w:tc>
      </w:tr>
    </w:tbl>
    <w:p w:rsidR="002B0579" w:rsidRDefault="005966F3">
      <w:pPr>
        <w:pStyle w:val="1"/>
        <w:spacing w:after="240"/>
        <w:ind w:left="2160"/>
        <w:jc w:val="both"/>
      </w:pPr>
      <w:r>
        <w:t>комплексов на примере учебных моделей роботов, а также изучить основные технические решения в области кибернетических и встраиваемых систем.</w:t>
      </w:r>
    </w:p>
    <w:p w:rsidR="002B0579" w:rsidRDefault="005966F3">
      <w:pPr>
        <w:pStyle w:val="1"/>
        <w:ind w:left="2160"/>
        <w:jc w:val="both"/>
      </w:pPr>
      <w:r>
        <w:t>В состав комплекта должен входить набор конструктивных элементов для сборки макета манипуляционного робо</w:t>
      </w:r>
      <w:r>
        <w:t>та, комплект металлических конструктивных элементов для сборки макета мобильного робота и т.п.</w:t>
      </w:r>
    </w:p>
    <w:p w:rsidR="002B0579" w:rsidRDefault="005966F3">
      <w:pPr>
        <w:pStyle w:val="1"/>
        <w:ind w:left="2160"/>
        <w:jc w:val="both"/>
      </w:pPr>
      <w:r>
        <w:t xml:space="preserve">В состав комплекта входит набор электронных компонентов для изучения основ электроники и </w:t>
      </w:r>
      <w:proofErr w:type="spellStart"/>
      <w:r>
        <w:t>схемотехники</w:t>
      </w:r>
      <w:proofErr w:type="spellEnd"/>
      <w:r>
        <w:t>, а также комплект приводов и датчиков различного типа для р</w:t>
      </w:r>
      <w:r>
        <w:t>азработки</w:t>
      </w:r>
    </w:p>
    <w:p w:rsidR="002B0579" w:rsidRDefault="005966F3">
      <w:pPr>
        <w:pStyle w:val="1"/>
        <w:ind w:left="2160"/>
        <w:jc w:val="both"/>
      </w:pPr>
      <w:r>
        <w:t>робототехнических комплексов.</w:t>
      </w:r>
    </w:p>
    <w:p w:rsidR="002B0579" w:rsidRDefault="005966F3">
      <w:pPr>
        <w:pStyle w:val="1"/>
        <w:ind w:left="2160"/>
        <w:jc w:val="both"/>
      </w:pPr>
      <w:r>
        <w:t xml:space="preserve">В состав комплекта должно входить: моторы с </w:t>
      </w:r>
      <w:proofErr w:type="spellStart"/>
      <w:r>
        <w:t>энкодером</w:t>
      </w:r>
      <w:proofErr w:type="spellEnd"/>
      <w:r>
        <w:t xml:space="preserve"> - не менее 2шт, сервопривод большой - не менее 4шт, сервопривод малый - не менее 2шт, инфракрасный датчик - не менее 3 </w:t>
      </w:r>
      <w:proofErr w:type="spellStart"/>
      <w:proofErr w:type="gramStart"/>
      <w:r>
        <w:t>шт</w:t>
      </w:r>
      <w:proofErr w:type="spellEnd"/>
      <w:proofErr w:type="gramEnd"/>
      <w:r>
        <w:t xml:space="preserve">, ультразвуковой датчик - не менее 3 </w:t>
      </w:r>
      <w:proofErr w:type="spellStart"/>
      <w:r>
        <w:t>шт</w:t>
      </w:r>
      <w:proofErr w:type="spellEnd"/>
      <w:r>
        <w:t xml:space="preserve">, </w:t>
      </w:r>
      <w:r>
        <w:t xml:space="preserve">датчик температуры - не менее 1шт, датчик освещенности - не менее 1шт, набор электронных компонентов (резисторы, конденсаторы, светодиоды различного номинала), комплект проводов для </w:t>
      </w:r>
      <w:proofErr w:type="spellStart"/>
      <w:r>
        <w:t>беспаечного</w:t>
      </w:r>
      <w:proofErr w:type="spellEnd"/>
      <w:r>
        <w:t xml:space="preserve"> </w:t>
      </w:r>
      <w:proofErr w:type="spellStart"/>
      <w:r>
        <w:t>прототипирования</w:t>
      </w:r>
      <w:proofErr w:type="spellEnd"/>
      <w:r>
        <w:t xml:space="preserve">, плата </w:t>
      </w:r>
      <w:proofErr w:type="spellStart"/>
      <w:r>
        <w:t>беспаечного</w:t>
      </w:r>
      <w:proofErr w:type="spellEnd"/>
      <w:r>
        <w:t xml:space="preserve"> </w:t>
      </w:r>
      <w:proofErr w:type="spellStart"/>
      <w:r>
        <w:t>прототипирования</w:t>
      </w:r>
      <w:proofErr w:type="spellEnd"/>
      <w:r>
        <w:t>, аккумуля</w:t>
      </w:r>
      <w:r>
        <w:t>тор и зарядное устройство.</w:t>
      </w:r>
    </w:p>
    <w:p w:rsidR="002B0579" w:rsidRDefault="005966F3">
      <w:pPr>
        <w:pStyle w:val="1"/>
        <w:ind w:left="2160"/>
        <w:jc w:val="both"/>
      </w:pPr>
      <w:r>
        <w:t xml:space="preserve">В состав комплекта должен входить программируемый контроллер, программируемый в среде </w:t>
      </w:r>
      <w:proofErr w:type="spellStart"/>
      <w:r>
        <w:t>Arduino</w:t>
      </w:r>
      <w:proofErr w:type="spellEnd"/>
      <w:r>
        <w:t xml:space="preserve"> IDE или аналогичных свободно распространяемых средах разработки. Программируемый контроллер должен обладать портами для подключения циф</w:t>
      </w:r>
      <w:r>
        <w:t xml:space="preserve">ровых и аналоговых устройств, интерфейсами TTL, USART, I2C, SPI, </w:t>
      </w:r>
      <w:proofErr w:type="spellStart"/>
      <w:r>
        <w:t>Ethernet</w:t>
      </w:r>
      <w:proofErr w:type="spellEnd"/>
      <w:r>
        <w:t xml:space="preserve">, </w:t>
      </w:r>
      <w:proofErr w:type="spellStart"/>
      <w:r>
        <w:t>Bluetooth</w:t>
      </w:r>
      <w:proofErr w:type="spellEnd"/>
      <w:r>
        <w:t xml:space="preserve"> или </w:t>
      </w:r>
      <w:proofErr w:type="spellStart"/>
      <w:r>
        <w:t>WiFi</w:t>
      </w:r>
      <w:proofErr w:type="spellEnd"/>
      <w:r>
        <w:t>.</w:t>
      </w:r>
    </w:p>
    <w:p w:rsidR="002B0579" w:rsidRDefault="005966F3">
      <w:pPr>
        <w:pStyle w:val="1"/>
        <w:tabs>
          <w:tab w:val="left" w:pos="4219"/>
          <w:tab w:val="left" w:pos="5669"/>
          <w:tab w:val="left" w:pos="6816"/>
        </w:tabs>
        <w:ind w:left="2160"/>
        <w:jc w:val="both"/>
      </w:pPr>
      <w:r>
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 </w:t>
      </w:r>
      <w:proofErr w:type="gramStart"/>
      <w:r>
        <w:t>-в</w:t>
      </w:r>
      <w:proofErr w:type="gramEnd"/>
      <w:r>
        <w:t xml:space="preserve">о ядер - </w:t>
      </w:r>
      <w:r>
        <w:t>не менее 4шт, частота ядра не менее 1.2 ГГц, объем ОЗУ - не менее 512Мб, объем встроенной памяти - не менее 8Гб), интегрированной камерой (максимальное разрешение видеопотока, передаваемого по интерфейсу USB - не менее 2592x1944</w:t>
      </w:r>
      <w:r>
        <w:tab/>
        <w:t>ед.)</w:t>
      </w:r>
      <w:r>
        <w:tab/>
        <w:t>и</w:t>
      </w:r>
      <w:r>
        <w:tab/>
        <w:t>оптической</w:t>
      </w:r>
    </w:p>
    <w:p w:rsidR="002B0579" w:rsidRDefault="005966F3">
      <w:pPr>
        <w:pStyle w:val="1"/>
        <w:tabs>
          <w:tab w:val="left" w:pos="5669"/>
        </w:tabs>
        <w:ind w:left="2160"/>
        <w:jc w:val="both"/>
      </w:pPr>
      <w:r>
        <w:t>системой.</w:t>
      </w:r>
      <w:r>
        <w:tab/>
        <w:t xml:space="preserve">Модуль </w:t>
      </w:r>
      <w:proofErr w:type="gramStart"/>
      <w:r>
        <w:t>технического</w:t>
      </w:r>
      <w:proofErr w:type="gramEnd"/>
    </w:p>
    <w:p w:rsidR="002B0579" w:rsidRDefault="005966F3">
      <w:pPr>
        <w:pStyle w:val="1"/>
        <w:tabs>
          <w:tab w:val="left" w:pos="4517"/>
          <w:tab w:val="left" w:pos="6422"/>
          <w:tab w:val="left" w:pos="6989"/>
        </w:tabs>
        <w:ind w:left="2160"/>
        <w:jc w:val="both"/>
      </w:pPr>
      <w:r>
        <w:t>зрения должен обладать совместимостью с различными программируемыми</w:t>
      </w:r>
      <w:r>
        <w:tab/>
        <w:t>контроллерами</w:t>
      </w:r>
      <w:r>
        <w:tab/>
        <w:t>с</w:t>
      </w:r>
      <w:r>
        <w:tab/>
        <w:t>помощью</w:t>
      </w:r>
    </w:p>
    <w:p w:rsidR="002B0579" w:rsidRDefault="005966F3">
      <w:pPr>
        <w:pStyle w:val="1"/>
        <w:ind w:left="2160"/>
        <w:jc w:val="both"/>
      </w:pPr>
      <w:r>
        <w:t>интерфейсов</w:t>
      </w:r>
      <w:r w:rsidRPr="004069D6">
        <w:rPr>
          <w:lang w:val="en-US"/>
        </w:rPr>
        <w:t xml:space="preserve"> - TTL, UART, I2C, SPI, Ethernet. </w:t>
      </w:r>
      <w:r>
        <w:t xml:space="preserve">Модуль технического зрения должен иметь встроенное программное обеспечение на основе операционной </w:t>
      </w:r>
      <w:r>
        <w:t xml:space="preserve">системы </w:t>
      </w:r>
      <w:proofErr w:type="spellStart"/>
      <w:r>
        <w:t>Linux</w:t>
      </w:r>
      <w:proofErr w:type="spellEnd"/>
      <w:r>
        <w:t>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</w:r>
    </w:p>
    <w:p w:rsidR="002B0579" w:rsidRDefault="005966F3">
      <w:pPr>
        <w:pStyle w:val="1"/>
        <w:ind w:left="2160"/>
        <w:jc w:val="both"/>
      </w:pPr>
      <w:r>
        <w:t>Комплект должен обеспечивать возможность изучения основ разработки прогр</w:t>
      </w:r>
      <w:r>
        <w:t>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</w:r>
      <w:r>
        <w:br w:type="page"/>
      </w:r>
    </w:p>
    <w:p w:rsidR="002B0579" w:rsidRPr="004069D6" w:rsidRDefault="005966F3">
      <w:pPr>
        <w:pStyle w:val="1"/>
        <w:spacing w:after="400"/>
        <w:jc w:val="center"/>
        <w:rPr>
          <w:color w:val="000000" w:themeColor="text1"/>
        </w:rPr>
      </w:pPr>
      <w:r w:rsidRPr="004069D6">
        <w:rPr>
          <w:color w:val="000000" w:themeColor="text1"/>
        </w:rPr>
        <w:lastRenderedPageBreak/>
        <w:t>ПЕРЕЧЕНЬ ОБОРУДОВАНИЯ ДЛЯ СОЗДАНИЯ И ОБЕСПЕЧЕНИЯ ФУНКЦИОНИРОВАНИЯ ЦЕНТРА</w:t>
      </w:r>
      <w:r w:rsidRPr="004069D6">
        <w:rPr>
          <w:color w:val="000000" w:themeColor="text1"/>
        </w:rPr>
        <w:br/>
        <w:t>ОБРАЗОВАН</w:t>
      </w:r>
      <w:r w:rsidRPr="004069D6">
        <w:rPr>
          <w:color w:val="000000" w:themeColor="text1"/>
        </w:rPr>
        <w:t>ИЯ «ТОЧКА РОСТА»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963"/>
        <w:gridCol w:w="3134"/>
      </w:tblGrid>
      <w:tr w:rsidR="002B0579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rPr>
                <w:b/>
                <w:bCs/>
              </w:rPr>
              <w:t>Краткие примерные технические характеристики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  <w:jc w:val="center"/>
            </w:pPr>
            <w:r>
              <w:rPr>
                <w:b/>
                <w:bCs/>
              </w:rPr>
              <w:t>Количество единиц для общеобразовательных организаций, не являющихся малокомплектными, ед. изм.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rPr>
                <w:b/>
                <w:bCs/>
              </w:rPr>
              <w:t>Естественнонаучная направленность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rPr>
                <w:b/>
                <w:bCs/>
              </w:rPr>
              <w:t xml:space="preserve">Общее оборудование (физика, химия, </w:t>
            </w:r>
            <w:r>
              <w:rPr>
                <w:b/>
                <w:bCs/>
              </w:rPr>
              <w:t>биология)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533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>Цифровая лаборатория ученическая (физика, химия, биология)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579" w:rsidRDefault="005966F3">
            <w:pPr>
              <w:pStyle w:val="a5"/>
            </w:pPr>
            <w:r>
              <w:t>Цифровой датчик электропроводности Цифровой датчик рН Цифровой датчик положения Цифровой датчик температуры Цифровой датчик абсолютного давления Цифровой осциллографический датчик Весы э</w:t>
            </w:r>
            <w:r>
              <w:t>лектронные учебные 200 г Микроскоп: цифровой или оптический с увеличением от 80 X Набор для изготовления микропрепаратов</w:t>
            </w:r>
          </w:p>
          <w:p w:rsidR="002B0579" w:rsidRDefault="005966F3">
            <w:pPr>
              <w:pStyle w:val="a5"/>
            </w:pPr>
            <w:r>
              <w:t>Микропрепараты (набор)</w:t>
            </w:r>
          </w:p>
          <w:p w:rsidR="002B0579" w:rsidRDefault="005966F3">
            <w:pPr>
              <w:pStyle w:val="a5"/>
            </w:pPr>
            <w:r>
              <w:t>Соединительные провода, программное обеспечение, методические указания комплект сопутствующих элементов для опыт</w:t>
            </w:r>
            <w:r>
              <w:t xml:space="preserve">ов по механике комплект сопутствующих элементов для опытов по молекулярной физике Комплект сопутствующих элементов для опытов </w:t>
            </w:r>
            <w:proofErr w:type="gramStart"/>
            <w:r>
              <w:t>по</w:t>
            </w:r>
            <w:proofErr w:type="gramEnd"/>
          </w:p>
          <w:p w:rsidR="002B0579" w:rsidRDefault="005966F3">
            <w:pPr>
              <w:pStyle w:val="a5"/>
            </w:pPr>
            <w:r>
              <w:t>электродинамике комплект сопутствующих элементов для опытов по оптике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шт. (2 коробки)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56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tabs>
                <w:tab w:val="left" w:pos="1800"/>
              </w:tabs>
            </w:pPr>
            <w:r>
              <w:t>Комплект посуды и оборудования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2B0579" w:rsidRDefault="005966F3">
            <w:pPr>
              <w:pStyle w:val="a5"/>
              <w:tabs>
                <w:tab w:val="left" w:pos="1459"/>
              </w:tabs>
            </w:pPr>
            <w:proofErr w:type="gramStart"/>
            <w:r>
              <w:t>ученических опытов (физика,</w:t>
            </w:r>
            <w:r>
              <w:tab/>
              <w:t>химия,</w:t>
            </w:r>
            <w:proofErr w:type="gramEnd"/>
          </w:p>
          <w:p w:rsidR="002B0579" w:rsidRDefault="005966F3">
            <w:pPr>
              <w:pStyle w:val="a5"/>
            </w:pPr>
            <w:r>
              <w:t>биология).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</w:pPr>
            <w:r>
              <w:t>Штатив лабораторный химический</w:t>
            </w:r>
          </w:p>
          <w:p w:rsidR="002B0579" w:rsidRDefault="005966F3">
            <w:pPr>
              <w:pStyle w:val="a5"/>
            </w:pPr>
            <w:r>
              <w:t>Набор чашек Петри</w:t>
            </w:r>
          </w:p>
          <w:p w:rsidR="002B0579" w:rsidRDefault="005966F3">
            <w:pPr>
              <w:pStyle w:val="a5"/>
            </w:pPr>
            <w:r>
              <w:t xml:space="preserve">Набор инструментов </w:t>
            </w:r>
            <w:proofErr w:type="spellStart"/>
            <w:r>
              <w:t>препаровальных</w:t>
            </w:r>
            <w:proofErr w:type="spellEnd"/>
          </w:p>
          <w:p w:rsidR="002B0579" w:rsidRDefault="005966F3">
            <w:pPr>
              <w:pStyle w:val="a5"/>
            </w:pPr>
            <w:r>
              <w:t>Ложка для сжигания веществ</w:t>
            </w:r>
          </w:p>
          <w:p w:rsidR="002B0579" w:rsidRDefault="005966F3">
            <w:pPr>
              <w:pStyle w:val="a5"/>
            </w:pPr>
            <w:r>
              <w:t>Ступка фарфоровая с пестиком</w:t>
            </w:r>
          </w:p>
          <w:p w:rsidR="002B0579" w:rsidRDefault="005966F3">
            <w:pPr>
              <w:pStyle w:val="a5"/>
            </w:pPr>
            <w:proofErr w:type="gramStart"/>
            <w:r>
              <w:t>Набор банок для хранения твердых реактивов (30</w:t>
            </w:r>
            <w:proofErr w:type="gramEnd"/>
          </w:p>
          <w:p w:rsidR="002B0579" w:rsidRDefault="005966F3">
            <w:pPr>
              <w:pStyle w:val="a5"/>
            </w:pPr>
            <w:proofErr w:type="gramStart"/>
            <w:r>
              <w:t>- 50 мл)</w:t>
            </w:r>
            <w:proofErr w:type="gramEnd"/>
          </w:p>
          <w:p w:rsidR="002B0579" w:rsidRDefault="005966F3">
            <w:pPr>
              <w:pStyle w:val="a5"/>
            </w:pPr>
            <w:r>
              <w:t>Набор склянок (</w:t>
            </w:r>
            <w:r>
              <w:t>флаконов) для хранения растворов реактивов</w:t>
            </w:r>
          </w:p>
          <w:p w:rsidR="002B0579" w:rsidRDefault="005966F3">
            <w:pPr>
              <w:pStyle w:val="a5"/>
            </w:pPr>
            <w:r>
              <w:t>Набор приборок (ПХ-14, ПХ-16)</w:t>
            </w:r>
          </w:p>
          <w:p w:rsidR="002B0579" w:rsidRDefault="005966F3">
            <w:pPr>
              <w:pStyle w:val="a5"/>
            </w:pPr>
            <w:r>
              <w:t>Прибор для получения газов</w:t>
            </w:r>
          </w:p>
          <w:p w:rsidR="002B0579" w:rsidRDefault="005966F3">
            <w:pPr>
              <w:pStyle w:val="a5"/>
            </w:pPr>
            <w:r>
              <w:t>Спиртовка</w:t>
            </w:r>
          </w:p>
          <w:p w:rsidR="002B0579" w:rsidRDefault="005966F3">
            <w:pPr>
              <w:pStyle w:val="a5"/>
            </w:pPr>
            <w:r>
              <w:t>Горючее для спиртовок</w:t>
            </w:r>
          </w:p>
          <w:p w:rsidR="002B0579" w:rsidRDefault="005966F3">
            <w:pPr>
              <w:pStyle w:val="a5"/>
            </w:pPr>
            <w:r>
              <w:t>Фильтровальная бумага (50 шт.)</w:t>
            </w:r>
          </w:p>
          <w:p w:rsidR="002B0579" w:rsidRDefault="005966F3">
            <w:pPr>
              <w:pStyle w:val="a5"/>
            </w:pPr>
            <w:r>
              <w:t>Колба коническая</w:t>
            </w:r>
          </w:p>
          <w:p w:rsidR="002B0579" w:rsidRDefault="005966F3">
            <w:pPr>
              <w:pStyle w:val="a5"/>
            </w:pPr>
            <w:r>
              <w:t>Палочка стеклянная (с резиновым наконечником)</w:t>
            </w:r>
          </w:p>
          <w:p w:rsidR="002B0579" w:rsidRDefault="005966F3">
            <w:pPr>
              <w:pStyle w:val="a5"/>
            </w:pPr>
            <w:proofErr w:type="gramStart"/>
            <w:r>
              <w:t xml:space="preserve">Чашечка для выпаривания </w:t>
            </w:r>
            <w:r>
              <w:t>(выпарительная</w:t>
            </w:r>
            <w:proofErr w:type="gramEnd"/>
          </w:p>
          <w:p w:rsidR="002B0579" w:rsidRDefault="005966F3">
            <w:pPr>
              <w:pStyle w:val="a5"/>
            </w:pPr>
            <w:r>
              <w:t>чашечка)</w:t>
            </w:r>
          </w:p>
          <w:p w:rsidR="002B0579" w:rsidRDefault="005966F3">
            <w:pPr>
              <w:pStyle w:val="a5"/>
            </w:pPr>
            <w:r>
              <w:t>Мерный цилиндр (пластиковый)</w:t>
            </w:r>
          </w:p>
          <w:p w:rsidR="002B0579" w:rsidRDefault="005966F3">
            <w:pPr>
              <w:pStyle w:val="a5"/>
            </w:pPr>
            <w:r>
              <w:t>Воронка стеклянная (малая)</w:t>
            </w:r>
          </w:p>
          <w:p w:rsidR="002B0579" w:rsidRDefault="005966F3">
            <w:pPr>
              <w:pStyle w:val="a5"/>
            </w:pPr>
            <w:r>
              <w:t>Стакан стеклянный (100 мл)</w:t>
            </w:r>
          </w:p>
          <w:p w:rsidR="002B0579" w:rsidRDefault="005966F3">
            <w:pPr>
              <w:pStyle w:val="a5"/>
            </w:pPr>
            <w:r>
              <w:t>Газоотводная трубка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шт.</w:t>
            </w:r>
          </w:p>
        </w:tc>
      </w:tr>
    </w:tbl>
    <w:p w:rsidR="002B0579" w:rsidRDefault="002B0579">
      <w:pPr>
        <w:sectPr w:rsidR="002B0579">
          <w:headerReference w:type="even" r:id="rId8"/>
          <w:headerReference w:type="default" r:id="rId9"/>
          <w:pgSz w:w="11900" w:h="16840"/>
          <w:pgMar w:top="1230" w:right="818" w:bottom="918" w:left="598" w:header="0" w:footer="3" w:gutter="0"/>
          <w:pgNumType w:start="1"/>
          <w:cols w:space="720"/>
          <w:noEndnote/>
          <w:docGrid w:linePitch="360"/>
        </w:sectPr>
      </w:pPr>
    </w:p>
    <w:p w:rsidR="002B0579" w:rsidRPr="004069D6" w:rsidRDefault="005966F3">
      <w:pPr>
        <w:pStyle w:val="1"/>
        <w:spacing w:after="400"/>
        <w:jc w:val="center"/>
        <w:rPr>
          <w:color w:val="000000" w:themeColor="text1"/>
        </w:rPr>
      </w:pPr>
      <w:bookmarkStart w:id="0" w:name="_GoBack"/>
      <w:r w:rsidRPr="004069D6">
        <w:rPr>
          <w:color w:val="000000" w:themeColor="text1"/>
        </w:rPr>
        <w:lastRenderedPageBreak/>
        <w:t>ПЕРЕЧЕНЬ ОБОРУДОВАНИЯ ДЛЯ СОЗДАНИЯ И ОБЕСПЕЧЕНИЯ ФУНКЦИОНИРОВАНИЯ ЦЕНТРА</w:t>
      </w:r>
      <w:r w:rsidRPr="004069D6">
        <w:rPr>
          <w:color w:val="000000" w:themeColor="text1"/>
        </w:rPr>
        <w:br/>
        <w:t>ОБРАЗОВАНИЯ «ТОЧКА РОСТА» по биологии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7387"/>
      </w:tblGrid>
      <w:tr w:rsidR="002B057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bookmarkEnd w:id="0"/>
          <w:p w:rsidR="002B0579" w:rsidRDefault="005966F3">
            <w:pPr>
              <w:pStyle w:val="a5"/>
              <w:tabs>
                <w:tab w:val="left" w:pos="2136"/>
              </w:tabs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ab/>
              <w:t>Количество единиц для общеобразовательных организаций, не являющихся</w:t>
            </w:r>
          </w:p>
          <w:p w:rsidR="002B0579" w:rsidRDefault="005966F3">
            <w:pPr>
              <w:pStyle w:val="a5"/>
              <w:tabs>
                <w:tab w:val="left" w:pos="4938"/>
              </w:tabs>
              <w:ind w:firstLine="460"/>
            </w:pPr>
            <w:r>
              <w:rPr>
                <w:b/>
                <w:bCs/>
              </w:rPr>
              <w:t>оборудования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малокомплектными</w:t>
            </w:r>
            <w:proofErr w:type="gramEnd"/>
            <w:r>
              <w:rPr>
                <w:b/>
                <w:bCs/>
              </w:rPr>
              <w:t>, ед. изм.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rPr>
                <w:b/>
                <w:bCs/>
              </w:rPr>
              <w:t>Естественнонаучная направленность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rPr>
                <w:b/>
                <w:bCs/>
              </w:rPr>
              <w:t>Общее оборудование (биология)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 xml:space="preserve">Цифровая лаборатория ученическая </w:t>
            </w:r>
            <w:proofErr w:type="gramStart"/>
            <w:r>
              <w:t xml:space="preserve">( </w:t>
            </w:r>
            <w:proofErr w:type="gramEnd"/>
            <w:r>
              <w:t>биология)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3 комплекта по 2 коробки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</w:pPr>
            <w:r>
              <w:t>Цифровая</w:t>
            </w:r>
            <w:r>
              <w:t xml:space="preserve"> лаборатория ученическая </w:t>
            </w:r>
            <w:proofErr w:type="gramStart"/>
            <w:r>
              <w:t xml:space="preserve">( </w:t>
            </w:r>
            <w:proofErr w:type="gramEnd"/>
            <w:r>
              <w:t>биология)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комплект 2 коробки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>Комплект Физиология (профильный уровень)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комплект (1 коробка)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</w:pPr>
            <w:r>
              <w:t>Комплект Экология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>1 комплект (2 коробки)</w:t>
            </w:r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</w:pPr>
            <w:r>
              <w:t xml:space="preserve">Микроскоп </w:t>
            </w:r>
            <w:proofErr w:type="spellStart"/>
            <w:r>
              <w:t>Levenhuk</w:t>
            </w:r>
            <w:proofErr w:type="spellEnd"/>
            <w:r>
              <w:t xml:space="preserve"> </w:t>
            </w:r>
            <w:proofErr w:type="spellStart"/>
            <w:r>
              <w:t>Rainbow</w:t>
            </w:r>
            <w:proofErr w:type="spellEnd"/>
            <w:r>
              <w:t xml:space="preserve"> 50L|D50L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2B057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579" w:rsidRDefault="005966F3">
            <w:pPr>
              <w:pStyle w:val="a5"/>
            </w:pPr>
            <w:r>
              <w:t xml:space="preserve">Учебная лаборатория по </w:t>
            </w:r>
            <w:proofErr w:type="spellStart"/>
            <w:r>
              <w:t>нейротехнологиям</w:t>
            </w:r>
            <w:proofErr w:type="spellEnd"/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79" w:rsidRDefault="005966F3">
            <w:pPr>
              <w:pStyle w:val="a5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(1 </w:t>
            </w:r>
            <w:r>
              <w:t>коробка)</w:t>
            </w:r>
          </w:p>
        </w:tc>
      </w:tr>
    </w:tbl>
    <w:p w:rsidR="005966F3" w:rsidRDefault="005966F3"/>
    <w:sectPr w:rsidR="005966F3">
      <w:headerReference w:type="even" r:id="rId10"/>
      <w:headerReference w:type="default" r:id="rId11"/>
      <w:pgSz w:w="11900" w:h="16840"/>
      <w:pgMar w:top="1230" w:right="818" w:bottom="918" w:left="598" w:header="0" w:footer="4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F3" w:rsidRDefault="005966F3">
      <w:r>
        <w:separator/>
      </w:r>
    </w:p>
  </w:endnote>
  <w:endnote w:type="continuationSeparator" w:id="0">
    <w:p w:rsidR="005966F3" w:rsidRDefault="0059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F3" w:rsidRDefault="005966F3"/>
  </w:footnote>
  <w:footnote w:type="continuationSeparator" w:id="0">
    <w:p w:rsidR="005966F3" w:rsidRDefault="00596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79" w:rsidRDefault="002B057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79" w:rsidRDefault="005966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375285</wp:posOffset>
              </wp:positionV>
              <wp:extent cx="6550025" cy="2895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002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579" w:rsidRPr="004069D6" w:rsidRDefault="005966F3" w:rsidP="004069D6">
                          <w:pPr>
                            <w:pStyle w:val="20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 xml:space="preserve">Муниципальное бюджетное образовательное </w:t>
                          </w: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>учреждение «</w:t>
                          </w:r>
                          <w:proofErr w:type="spellStart"/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>Акбулакская</w:t>
                          </w:r>
                          <w:proofErr w:type="spellEnd"/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средняя общеобразовательная школа</w:t>
                          </w:r>
                        </w:p>
                        <w:p w:rsidR="002B0579" w:rsidRPr="004069D6" w:rsidRDefault="004069D6" w:rsidP="004069D6">
                          <w:pPr>
                            <w:pStyle w:val="20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№1</w:t>
                          </w:r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» </w:t>
                          </w:r>
                          <w:proofErr w:type="spellStart"/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Акбулакского</w:t>
                          </w:r>
                          <w:proofErr w:type="spellEnd"/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района Оренбургской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.5pt;margin-top:29.55pt;width:515.75pt;height:22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" filled="f" stroked="f">
              <v:textbox style="mso-fit-shape-to-text:t" inset="0,0,0,0">
                <w:txbxContent>
                  <w:p w:rsidR="002B0579" w:rsidRPr="004069D6" w:rsidRDefault="005966F3" w:rsidP="004069D6">
                    <w:pPr>
                      <w:pStyle w:val="20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 xml:space="preserve">Муниципальное бюджетное образовательное </w:t>
                    </w:r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учреждение «</w:t>
                    </w:r>
                    <w:proofErr w:type="spellStart"/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Акбулакская</w:t>
                    </w:r>
                    <w:proofErr w:type="spellEnd"/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 xml:space="preserve"> средняя общеобразовательная школа</w:t>
                    </w:r>
                  </w:p>
                  <w:p w:rsidR="002B0579" w:rsidRPr="004069D6" w:rsidRDefault="004069D6" w:rsidP="004069D6">
                    <w:pPr>
                      <w:pStyle w:val="20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4069D6">
                      <w:rPr>
                        <w:color w:val="000000" w:themeColor="text1"/>
                        <w:sz w:val="22"/>
                        <w:szCs w:val="22"/>
                      </w:rPr>
                      <w:t>№1</w:t>
                    </w:r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 xml:space="preserve">» </w:t>
                    </w:r>
                    <w:proofErr w:type="spellStart"/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>Акбулакского</w:t>
                    </w:r>
                    <w:proofErr w:type="spellEnd"/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 xml:space="preserve"> района Оренбургской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79" w:rsidRDefault="005966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375285</wp:posOffset>
              </wp:positionV>
              <wp:extent cx="6550025" cy="2895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002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579" w:rsidRPr="004069D6" w:rsidRDefault="005966F3" w:rsidP="004069D6">
                          <w:pPr>
                            <w:pStyle w:val="20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>Муниципальное бюджетное образовательное учреждение «</w:t>
                          </w:r>
                          <w:proofErr w:type="spellStart"/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>Акбулакская</w:t>
                          </w:r>
                          <w:proofErr w:type="spellEnd"/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средняя общеобразовательная </w:t>
                          </w: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  <w:shd w:val="clear" w:color="auto" w:fill="FFFFFF"/>
                            </w:rPr>
                            <w:t>школа</w:t>
                          </w:r>
                        </w:p>
                        <w:p w:rsidR="002B0579" w:rsidRPr="004069D6" w:rsidRDefault="004069D6" w:rsidP="004069D6">
                          <w:pPr>
                            <w:pStyle w:val="20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№1</w:t>
                          </w:r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» </w:t>
                          </w:r>
                          <w:proofErr w:type="spellStart"/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Акбулакского</w:t>
                          </w:r>
                          <w:proofErr w:type="spellEnd"/>
                          <w:r w:rsidR="005966F3" w:rsidRPr="004069D6"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 xml:space="preserve"> района Оренбургской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9.5pt;margin-top:29.55pt;width:515.75pt;height:2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" filled="f" stroked="f">
              <v:textbox style="mso-fit-shape-to-text:t" inset="0,0,0,0">
                <w:txbxContent>
                  <w:p w:rsidR="002B0579" w:rsidRPr="004069D6" w:rsidRDefault="005966F3" w:rsidP="004069D6">
                    <w:pPr>
                      <w:pStyle w:val="20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Муниципальное бюджетное образовательное учреждение «</w:t>
                    </w:r>
                    <w:proofErr w:type="spellStart"/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Акбулакская</w:t>
                    </w:r>
                    <w:proofErr w:type="spellEnd"/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 xml:space="preserve"> средняя общеобразовательная </w:t>
                    </w:r>
                    <w:r w:rsidRPr="004069D6">
                      <w:rPr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школа</w:t>
                    </w:r>
                  </w:p>
                  <w:p w:rsidR="002B0579" w:rsidRPr="004069D6" w:rsidRDefault="004069D6" w:rsidP="004069D6">
                    <w:pPr>
                      <w:pStyle w:val="20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4069D6">
                      <w:rPr>
                        <w:color w:val="000000" w:themeColor="text1"/>
                        <w:sz w:val="22"/>
                        <w:szCs w:val="22"/>
                      </w:rPr>
                      <w:t>№1</w:t>
                    </w:r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 xml:space="preserve">» </w:t>
                    </w:r>
                    <w:proofErr w:type="spellStart"/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>Акбулакского</w:t>
                    </w:r>
                    <w:proofErr w:type="spellEnd"/>
                    <w:r w:rsidR="005966F3" w:rsidRPr="004069D6">
                      <w:rPr>
                        <w:color w:val="000000" w:themeColor="text1"/>
                        <w:sz w:val="22"/>
                        <w:szCs w:val="22"/>
                      </w:rPr>
                      <w:t xml:space="preserve"> района Оренбургской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79" w:rsidRDefault="005966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375285</wp:posOffset>
              </wp:positionV>
              <wp:extent cx="6550025" cy="2895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002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579" w:rsidRDefault="005966F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7AD0"/>
                              <w:sz w:val="22"/>
                              <w:szCs w:val="22"/>
                              <w:shd w:val="clear" w:color="auto" w:fill="FFFFFF"/>
                            </w:rPr>
                            <w:t>Муниципальное бюджетное образовательное учреждение «</w:t>
                          </w:r>
                          <w:proofErr w:type="spellStart"/>
                          <w:r>
                            <w:rPr>
                              <w:color w:val="007AD0"/>
                              <w:sz w:val="22"/>
                              <w:szCs w:val="22"/>
                              <w:shd w:val="clear" w:color="auto" w:fill="FFFFFF"/>
                            </w:rPr>
                            <w:t>Акбулакская</w:t>
                          </w:r>
                          <w:proofErr w:type="spellEnd"/>
                          <w:r>
                            <w:rPr>
                              <w:color w:val="007AD0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средняя общеобразовательная школа</w:t>
                          </w:r>
                        </w:p>
                        <w:p w:rsidR="002B0579" w:rsidRDefault="005966F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7AD0"/>
                              <w:sz w:val="22"/>
                              <w:szCs w:val="22"/>
                            </w:rPr>
                            <w:t xml:space="preserve">№3» </w:t>
                          </w:r>
                          <w:proofErr w:type="spellStart"/>
                          <w:r>
                            <w:rPr>
                              <w:color w:val="007AD0"/>
                              <w:sz w:val="22"/>
                              <w:szCs w:val="22"/>
                            </w:rPr>
                            <w:t>Акбулакского</w:t>
                          </w:r>
                          <w:proofErr w:type="spellEnd"/>
                          <w:r>
                            <w:rPr>
                              <w:color w:val="007AD0"/>
                              <w:sz w:val="22"/>
                              <w:szCs w:val="22"/>
                            </w:rPr>
                            <w:t xml:space="preserve"> района Оренбургской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.5pt;margin-top:29.550000000000001pt;width:515.75pt;height:22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7AD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</w:rPr>
                      <w:t>Муниципальное бюджетное образовательное учреждение «Акбулакская средняя общеобразовательная школа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7AD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№3» Акбулакского района Оренбургской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4230"/>
    <w:multiLevelType w:val="multilevel"/>
    <w:tmpl w:val="B61AB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0579"/>
    <w:rsid w:val="002B0579"/>
    <w:rsid w:val="004069D6"/>
    <w:rsid w:val="005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069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9D6"/>
    <w:rPr>
      <w:color w:val="000000"/>
    </w:rPr>
  </w:style>
  <w:style w:type="paragraph" w:styleId="a8">
    <w:name w:val="header"/>
    <w:basedOn w:val="a"/>
    <w:link w:val="a9"/>
    <w:uiPriority w:val="99"/>
    <w:unhideWhenUsed/>
    <w:rsid w:val="004069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69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069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9D6"/>
    <w:rPr>
      <w:color w:val="000000"/>
    </w:rPr>
  </w:style>
  <w:style w:type="paragraph" w:styleId="a8">
    <w:name w:val="header"/>
    <w:basedOn w:val="a"/>
    <w:link w:val="a9"/>
    <w:uiPriority w:val="99"/>
    <w:unhideWhenUsed/>
    <w:rsid w:val="004069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69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2023-11-18T19:28:00Z</dcterms:created>
  <dcterms:modified xsi:type="dcterms:W3CDTF">2023-11-18T19:30:00Z</dcterms:modified>
</cp:coreProperties>
</file>